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STEBBINS PAUL H</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80"/>
        <w:spacing w:after="0" w:line="365" w:lineRule="auto"/>
        <w:rPr>
          <w:sz w:val="20"/>
          <w:szCs w:val="20"/>
          <w:color w:val="auto"/>
        </w:rPr>
      </w:pPr>
      <w:r>
        <w:rPr>
          <w:rFonts w:ascii="Times New Roman" w:cs="Times New Roman" w:eastAsia="Times New Roman" w:hAnsi="Times New Roman"/>
          <w:sz w:val="17"/>
          <w:szCs w:val="17"/>
          <w:color w:val="0000FF"/>
        </w:rPr>
        <w:t>C/O WORLD FUEL SERVICES CORPORATION 9800 N.W. 41ST STREET</w:t>
      </w: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Times New Roman" w:cs="Times New Roman" w:eastAsia="Times New Roman" w:hAnsi="Times New Roman"/>
                <w:sz w:val="17"/>
                <w:szCs w:val="17"/>
                <w:color w:val="0000FF"/>
              </w:rPr>
              <w:t>MIAMI</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FL</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gridSpan w:val="2"/>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WORLD FUEL SERVICES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INT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0"/>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7"/>
        </w:trPr>
        <w:tc>
          <w:tcPr>
            <w:tcW w:w="200" w:type="dxa"/>
            <w:vAlign w:val="bottom"/>
            <w:vMerge w:val="continue"/>
          </w:tcPr>
          <w:p>
            <w:pPr>
              <w:spacing w:after="0"/>
              <w:rPr>
                <w:sz w:val="11"/>
                <w:szCs w:val="11"/>
                <w:color w:val="auto"/>
              </w:rPr>
            </w:pPr>
          </w:p>
        </w:tc>
        <w:tc>
          <w:tcPr>
            <w:tcW w:w="3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7"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7"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382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11/11/2020</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21069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2106930"/>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5"/>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5"/>
          </w:tcPr>
          <w:p>
            <w:pPr>
              <w:ind w:left="8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6"/>
                <w:szCs w:val="6"/>
                <w:color w:val="auto"/>
              </w:rPr>
            </w:pPr>
          </w:p>
        </w:tc>
        <w:tc>
          <w:tcPr>
            <w:tcW w:w="84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5"/>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or</w:t>
            </w: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106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29,998</w:t>
            </w:r>
          </w:p>
        </w:tc>
        <w:tc>
          <w:tcPr>
            <w:tcW w:w="320" w:type="dxa"/>
            <w:vAlign w:val="bottom"/>
          </w:tcPr>
          <w:p>
            <w:pPr>
              <w:spacing w:after="0"/>
              <w:rPr>
                <w:sz w:val="23"/>
                <w:szCs w:val="23"/>
                <w:color w:val="auto"/>
              </w:rPr>
            </w:pPr>
          </w:p>
        </w:tc>
        <w:tc>
          <w:tcPr>
            <w:tcW w:w="5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w:t>
            </w:r>
          </w:p>
        </w:tc>
        <w:tc>
          <w:tcPr>
            <w:tcW w:w="3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125,000</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Revocable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(1)</w:t>
            </w: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28.04</w:t>
            </w:r>
            <w:r>
              <w:rPr>
                <w:rFonts w:ascii="Times New Roman" w:cs="Times New Roman" w:eastAsia="Times New Roman" w:hAnsi="Times New Roman"/>
                <w:sz w:val="22"/>
                <w:szCs w:val="22"/>
                <w:color w:val="008000"/>
                <w:w w:val="95"/>
                <w:vertAlign w:val="superscript"/>
              </w:rPr>
              <w:t>(2)</w:t>
            </w:r>
          </w:p>
        </w:tc>
        <w:tc>
          <w:tcPr>
            <w:tcW w:w="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tcPr>
          <w:p>
            <w:pPr>
              <w:ind w:left="440"/>
              <w:spacing w:after="0"/>
              <w:rPr>
                <w:sz w:val="20"/>
                <w:szCs w:val="20"/>
                <w:color w:val="auto"/>
              </w:rPr>
            </w:pPr>
            <w:r>
              <w:rPr>
                <w:rFonts w:ascii="Times New Roman" w:cs="Times New Roman" w:eastAsia="Times New Roman" w:hAnsi="Times New Roman"/>
                <w:sz w:val="17"/>
                <w:szCs w:val="17"/>
                <w:color w:val="0000FF"/>
              </w:rPr>
              <w:t>11/11/2020</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25,000</w:t>
            </w:r>
          </w:p>
        </w:tc>
        <w:tc>
          <w:tcPr>
            <w:tcW w:w="4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2"/>
            <w:vMerge w:val="continue"/>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192,701</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Irrevocable</w:t>
            </w: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(3)</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4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20" w:type="dxa"/>
            <w:vAlign w:val="bottom"/>
          </w:tcPr>
          <w:p>
            <w:pPr>
              <w:spacing w:after="0"/>
              <w:rPr>
                <w:sz w:val="14"/>
                <w:szCs w:val="14"/>
                <w:color w:val="auto"/>
              </w:rPr>
            </w:pPr>
          </w:p>
        </w:tc>
        <w:tc>
          <w:tcPr>
            <w:tcW w:w="740" w:type="dxa"/>
            <w:vAlign w:val="bottom"/>
            <w:gridSpan w:val="4"/>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32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40" w:type="dxa"/>
            <w:vAlign w:val="bottom"/>
            <w:vMerge w:val="restart"/>
          </w:tcPr>
          <w:p>
            <w:pPr>
              <w:ind w:left="260"/>
              <w:spacing w:after="0"/>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4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vMerge w:val="continue"/>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Paul Stebbins Revocable Trust, of which the reporting person is the trustee.</w:t>
      </w:r>
    </w:p>
    <w:p>
      <w:pPr>
        <w:spacing w:after="0" w:line="50" w:lineRule="exact"/>
        <w:rPr>
          <w:rFonts w:ascii="Times New Roman" w:cs="Times New Roman" w:eastAsia="Times New Roman" w:hAnsi="Times New Roman"/>
          <w:sz w:val="13"/>
          <w:szCs w:val="13"/>
          <w:color w:val="008000"/>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represents the weighted average sale price for multiple transactions reported on this line. The prices of the transaction ranged from $28.00 to $28.23, inclusive. The reporting person undertakes to provide the issuer and will provide any security holder of the issuer or the SEC staff, upon request, information regarding the number of shares sold at each separate price within the range.</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Boitz Stebbins Irrevocable Family Trust, of which the reporting person is the trustee and a beneficiary.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Amy A. Quintana,</w:t>
            </w:r>
          </w:p>
        </w:tc>
        <w:tc>
          <w:tcPr>
            <w:tcW w:w="58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11/13/2020</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36725"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2020-11-13T17:02:19Z</dcterms:created>
  <dcterms:modified xsi:type="dcterms:W3CDTF">2020-11-13T17:02:19Z</dcterms:modified>
</cp:coreProperties>
</file>