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4088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40880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Smart Jill</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920" w:type="dxa"/>
            <w:vAlign w:val="bottom"/>
            <w:tcBorders>
              <w:top w:val="single" w:sz="8" w:color="0000EE"/>
              <w:bottom w:val="single" w:sz="8" w:color="9A9A9A"/>
            </w:tcBorders>
          </w:tcPr>
          <w:p>
            <w:pPr>
              <w:spacing w:after="0"/>
              <w:rPr>
                <w:sz w:val="17"/>
                <w:szCs w:val="17"/>
                <w:color w:val="auto"/>
              </w:rPr>
            </w:pPr>
          </w:p>
        </w:tc>
        <w:tc>
          <w:tcPr>
            <w:tcW w:w="186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09/02/2021</w:t>
            </w:r>
          </w:p>
        </w:tc>
        <w:tc>
          <w:tcPr>
            <w:tcW w:w="0" w:type="dxa"/>
            <w:vAlign w:val="bottom"/>
          </w:tcPr>
          <w:p>
            <w:pPr>
              <w:spacing w:after="0"/>
              <w:rPr>
                <w:sz w:val="1"/>
                <w:szCs w:val="1"/>
                <w:color w:val="auto"/>
              </w:rPr>
            </w:pPr>
          </w:p>
        </w:tc>
      </w:tr>
    </w:tbl>
    <w:p>
      <w:pPr>
        <w:spacing w:after="0" w:line="164"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right="2000"/>
        <w:spacing w:after="0" w:line="269" w:lineRule="auto"/>
        <w:rPr>
          <w:sz w:val="20"/>
          <w:szCs w:val="20"/>
          <w:color w:val="auto"/>
        </w:rPr>
      </w:pPr>
      <w:r>
        <w:rPr>
          <w:rFonts w:ascii="Arial" w:cs="Arial" w:eastAsia="Arial" w:hAnsi="Arial"/>
          <w:sz w:val="20"/>
          <w:szCs w:val="20"/>
          <w:color w:val="0000FF"/>
        </w:rPr>
        <w:t>C/O WORLD FUEL SERVICES CORPORATION</w:t>
      </w:r>
    </w:p>
    <w:p>
      <w:pPr>
        <w:spacing w:after="0" w:line="25"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9800 NW 41ST STREET</w:t>
      </w:r>
    </w:p>
    <w:p>
      <w:pPr>
        <w:spacing w:after="0" w:line="334" w:lineRule="exact"/>
        <w:rPr>
          <w:sz w:val="24"/>
          <w:szCs w:val="24"/>
          <w:color w:val="auto"/>
        </w:rPr>
      </w:pPr>
    </w:p>
    <w:p>
      <w:pPr>
        <w:ind w:left="100"/>
        <w:spacing w:after="0"/>
        <w:rPr>
          <w:sz w:val="20"/>
          <w:szCs w:val="20"/>
          <w:color w:val="auto"/>
        </w:rPr>
      </w:pPr>
      <w:r>
        <w:rPr>
          <w:rFonts w:ascii="Arial" w:cs="Arial" w:eastAsia="Arial" w:hAnsi="Arial"/>
          <w:sz w:val="15"/>
          <w:szCs w:val="15"/>
          <w:color w:val="auto"/>
        </w:rPr>
        <w:t>(Street)</w:t>
      </w:r>
    </w:p>
    <w:p>
      <w:pPr>
        <w:spacing w:after="0" w:line="29"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20"/>
          <w:szCs w:val="20"/>
          <w:color w:val="0000FF"/>
        </w:rPr>
        <w:t>MIAMI</w:t>
      </w:r>
      <w:r>
        <w:rPr>
          <w:sz w:val="20"/>
          <w:szCs w:val="20"/>
          <w:color w:val="auto"/>
        </w:rPr>
        <w:tab/>
      </w:r>
      <w:r>
        <w:rPr>
          <w:rFonts w:ascii="Arial" w:cs="Arial" w:eastAsia="Arial" w:hAnsi="Arial"/>
          <w:sz w:val="20"/>
          <w:szCs w:val="20"/>
          <w:color w:val="0000FF"/>
        </w:rPr>
        <w:t>FL</w:t>
      </w:r>
      <w:r>
        <w:rPr>
          <w:sz w:val="20"/>
          <w:szCs w:val="20"/>
          <w:color w:val="auto"/>
        </w:rPr>
        <w:tab/>
      </w:r>
      <w:r>
        <w:rPr>
          <w:rFonts w:ascii="Arial" w:cs="Arial" w:eastAsia="Arial" w:hAnsi="Arial"/>
          <w:sz w:val="17"/>
          <w:szCs w:val="17"/>
          <w:color w:val="0000FF"/>
        </w:rPr>
        <w:t>33178</w:t>
      </w:r>
    </w:p>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4"/>
          <w:szCs w:val="24"/>
          <w:color w:val="0000EE"/>
        </w:rPr>
      </w:pPr>
      <w:hyperlink r:id="rId11">
        <w:r>
          <w:rPr>
            <w:rFonts w:ascii="Arial" w:cs="Arial" w:eastAsia="Arial" w:hAnsi="Arial"/>
            <w:sz w:val="24"/>
            <w:szCs w:val="24"/>
            <w:u w:val="single" w:color="auto"/>
            <w:color w:val="0000EE"/>
          </w:rPr>
          <w:t>WORLD FUEL SERVICES CORP</w:t>
        </w:r>
        <w:r>
          <w:rPr>
            <w:rFonts w:ascii="Arial" w:cs="Arial" w:eastAsia="Arial" w:hAnsi="Arial"/>
            <w:sz w:val="24"/>
            <w:szCs w:val="24"/>
            <w:color w:val="0000EE"/>
          </w:rPr>
          <w:t xml:space="preserve"> </w:t>
        </w:r>
      </w:hyperlink>
      <w:r>
        <w:rPr>
          <w:rFonts w:ascii="Arial" w:cs="Arial" w:eastAsia="Arial" w:hAnsi="Arial"/>
          <w:sz w:val="24"/>
          <w:szCs w:val="24"/>
          <w:color w:val="000000"/>
        </w:rPr>
        <w:t>[</w:t>
      </w:r>
      <w:r>
        <w:rPr>
          <w:rFonts w:ascii="Arial" w:cs="Arial" w:eastAsia="Arial" w:hAnsi="Arial"/>
          <w:sz w:val="24"/>
          <w:szCs w:val="24"/>
          <w:color w:val="0000EE"/>
        </w:rPr>
        <w:t xml:space="preserve"> </w:t>
      </w:r>
      <w:r>
        <w:rPr>
          <w:rFonts w:ascii="Arial" w:cs="Arial" w:eastAsia="Arial" w:hAnsi="Arial"/>
          <w:sz w:val="19"/>
          <w:szCs w:val="19"/>
          <w:color w:val="0000FF"/>
        </w:rPr>
        <w:t>INT</w:t>
      </w:r>
      <w:r>
        <w:rPr>
          <w:rFonts w:ascii="Arial" w:cs="Arial" w:eastAsia="Arial" w:hAnsi="Arial"/>
          <w:sz w:val="24"/>
          <w:szCs w:val="24"/>
          <w:color w:val="0000EE"/>
        </w:rPr>
        <w:t xml:space="preserve"> </w:t>
      </w:r>
      <w:r>
        <w:rPr>
          <w:rFonts w:ascii="Arial" w:cs="Arial" w:eastAsia="Arial" w:hAnsi="Arial"/>
          <w:sz w:val="24"/>
          <w:szCs w:val="24"/>
          <w:color w:val="000000"/>
        </w:rPr>
        <w:t>]</w:t>
      </w:r>
    </w:p>
    <w:p>
      <w:pPr>
        <w:spacing w:after="0" w:line="395"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200" w:type="dxa"/>
            <w:vAlign w:val="bottom"/>
            <w:gridSpan w:val="2"/>
          </w:tcPr>
          <w:p>
            <w:pPr>
              <w:spacing w:after="0"/>
              <w:rPr>
                <w:sz w:val="20"/>
                <w:szCs w:val="20"/>
                <w:color w:val="auto"/>
              </w:rPr>
            </w:pPr>
            <w:r>
              <w:rPr>
                <w:rFonts w:ascii="Arial" w:cs="Arial" w:eastAsia="Arial" w:hAnsi="Arial"/>
                <w:sz w:val="15"/>
                <w:szCs w:val="15"/>
                <w:color w:val="auto"/>
              </w:rPr>
              <w:t>4. Relationship of Reporting Person(s) to</w:t>
            </w:r>
          </w:p>
        </w:tc>
        <w:tc>
          <w:tcPr>
            <w:tcW w:w="200" w:type="dxa"/>
            <w:vAlign w:val="bottom"/>
          </w:tcPr>
          <w:p>
            <w:pPr>
              <w:ind w:left="60"/>
              <w:spacing w:after="0"/>
              <w:rPr>
                <w:sz w:val="20"/>
                <w:szCs w:val="20"/>
                <w:color w:val="auto"/>
              </w:rPr>
            </w:pPr>
            <w:r>
              <w:rPr>
                <w:rFonts w:ascii="Arial" w:cs="Arial" w:eastAsia="Arial" w:hAnsi="Arial"/>
                <w:sz w:val="15"/>
                <w:szCs w:val="15"/>
                <w:color w:val="auto"/>
                <w:w w:val="95"/>
              </w:rPr>
              <w:t>5.</w:t>
            </w:r>
          </w:p>
        </w:tc>
        <w:tc>
          <w:tcPr>
            <w:tcW w:w="2520" w:type="dxa"/>
            <w:vAlign w:val="bottom"/>
            <w:gridSpan w:val="2"/>
          </w:tcPr>
          <w:p>
            <w:pPr>
              <w:ind w:left="40"/>
              <w:spacing w:after="0"/>
              <w:rPr>
                <w:sz w:val="20"/>
                <w:szCs w:val="20"/>
                <w:color w:val="auto"/>
              </w:rPr>
            </w:pPr>
            <w:r>
              <w:rPr>
                <w:rFonts w:ascii="Arial" w:cs="Arial" w:eastAsia="Arial" w:hAnsi="Arial"/>
                <w:sz w:val="15"/>
                <w:szCs w:val="15"/>
                <w:color w:val="auto"/>
              </w:rPr>
              <w:t>If Amendment, Date of Original</w:t>
            </w:r>
          </w:p>
        </w:tc>
        <w:tc>
          <w:tcPr>
            <w:tcW w:w="0" w:type="dxa"/>
            <w:vAlign w:val="bottom"/>
          </w:tcPr>
          <w:p>
            <w:pPr>
              <w:spacing w:after="0"/>
              <w:rPr>
                <w:sz w:val="1"/>
                <w:szCs w:val="1"/>
                <w:color w:val="auto"/>
              </w:rPr>
            </w:pPr>
          </w:p>
        </w:tc>
      </w:tr>
      <w:tr>
        <w:trPr>
          <w:trHeight w:val="165"/>
        </w:trPr>
        <w:tc>
          <w:tcPr>
            <w:tcW w:w="1740" w:type="dxa"/>
            <w:vAlign w:val="bottom"/>
          </w:tcPr>
          <w:p>
            <w:pPr>
              <w:spacing w:after="0" w:line="165" w:lineRule="exact"/>
              <w:rPr>
                <w:sz w:val="20"/>
                <w:szCs w:val="20"/>
                <w:color w:val="auto"/>
              </w:rPr>
            </w:pPr>
            <w:r>
              <w:rPr>
                <w:rFonts w:ascii="Arial" w:cs="Arial" w:eastAsia="Arial" w:hAnsi="Arial"/>
                <w:sz w:val="15"/>
                <w:szCs w:val="15"/>
                <w:color w:val="auto"/>
              </w:rPr>
              <w:t>Issuer</w:t>
            </w:r>
          </w:p>
        </w:tc>
        <w:tc>
          <w:tcPr>
            <w:tcW w:w="1460" w:type="dxa"/>
            <w:vAlign w:val="bottom"/>
          </w:tcPr>
          <w:p>
            <w:pPr>
              <w:spacing w:after="0"/>
              <w:rPr>
                <w:sz w:val="14"/>
                <w:szCs w:val="14"/>
                <w:color w:val="auto"/>
              </w:rPr>
            </w:pPr>
          </w:p>
        </w:tc>
        <w:tc>
          <w:tcPr>
            <w:tcW w:w="2720" w:type="dxa"/>
            <w:vAlign w:val="bottom"/>
            <w:gridSpan w:val="3"/>
          </w:tcPr>
          <w:p>
            <w:pPr>
              <w:ind w:left="60"/>
              <w:spacing w:after="0" w:line="165" w:lineRule="exact"/>
              <w:rPr>
                <w:sz w:val="20"/>
                <w:szCs w:val="20"/>
                <w:color w:val="auto"/>
              </w:rPr>
            </w:pPr>
            <w:r>
              <w:rPr>
                <w:rFonts w:ascii="Arial" w:cs="Arial" w:eastAsia="Arial" w:hAnsi="Arial"/>
                <w:sz w:val="15"/>
                <w:szCs w:val="15"/>
                <w:color w:val="auto"/>
              </w:rPr>
              <w:t>Filed (Month/Day/Year)</w:t>
            </w:r>
          </w:p>
        </w:tc>
        <w:tc>
          <w:tcPr>
            <w:tcW w:w="0" w:type="dxa"/>
            <w:vAlign w:val="bottom"/>
          </w:tcPr>
          <w:p>
            <w:pPr>
              <w:spacing w:after="0"/>
              <w:rPr>
                <w:sz w:val="1"/>
                <w:szCs w:val="1"/>
                <w:color w:val="auto"/>
              </w:rPr>
            </w:pPr>
          </w:p>
        </w:tc>
      </w:tr>
      <w:tr>
        <w:trPr>
          <w:trHeight w:val="180"/>
        </w:trPr>
        <w:tc>
          <w:tcPr>
            <w:tcW w:w="1740" w:type="dxa"/>
            <w:vAlign w:val="bottom"/>
          </w:tcPr>
          <w:p>
            <w:pPr>
              <w:spacing w:after="0"/>
              <w:rPr>
                <w:sz w:val="20"/>
                <w:szCs w:val="20"/>
                <w:color w:val="auto"/>
              </w:rPr>
            </w:pPr>
            <w:r>
              <w:rPr>
                <w:rFonts w:ascii="Arial" w:cs="Arial" w:eastAsia="Arial" w:hAnsi="Arial"/>
                <w:sz w:val="15"/>
                <w:szCs w:val="15"/>
                <w:color w:val="auto"/>
              </w:rPr>
              <w:t>(Check all applicable)</w:t>
            </w:r>
          </w:p>
        </w:tc>
        <w:tc>
          <w:tcPr>
            <w:tcW w:w="1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1"/>
        </w:trPr>
        <w:tc>
          <w:tcPr>
            <w:tcW w:w="1740" w:type="dxa"/>
            <w:vAlign w:val="bottom"/>
            <w:vMerge w:val="restart"/>
          </w:tcPr>
          <w:p>
            <w:pPr>
              <w:ind w:left="180"/>
              <w:spacing w:after="0"/>
              <w:rPr>
                <w:sz w:val="20"/>
                <w:szCs w:val="20"/>
                <w:color w:val="auto"/>
              </w:rPr>
            </w:pPr>
            <w:r>
              <w:rPr>
                <w:rFonts w:ascii="Arial" w:cs="Arial" w:eastAsia="Arial" w:hAnsi="Arial"/>
                <w:sz w:val="20"/>
                <w:szCs w:val="20"/>
                <w:color w:val="0000FF"/>
              </w:rPr>
              <w:t xml:space="preserve">X  </w:t>
            </w:r>
            <w:r>
              <w:rPr>
                <w:rFonts w:ascii="Arial" w:cs="Arial" w:eastAsia="Arial" w:hAnsi="Arial"/>
                <w:sz w:val="15"/>
                <w:szCs w:val="15"/>
                <w:color w:val="000000"/>
              </w:rPr>
              <w:t>Director</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10% Owner</w:t>
            </w:r>
          </w:p>
        </w:tc>
        <w:tc>
          <w:tcPr>
            <w:tcW w:w="20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48"/>
        </w:trPr>
        <w:tc>
          <w:tcPr>
            <w:tcW w:w="1740" w:type="dxa"/>
            <w:vAlign w:val="bottom"/>
            <w:vMerge w:val="continue"/>
          </w:tcPr>
          <w:p>
            <w:pPr>
              <w:spacing w:after="0"/>
              <w:rPr>
                <w:sz w:val="12"/>
                <w:szCs w:val="12"/>
                <w:color w:val="auto"/>
              </w:rPr>
            </w:pPr>
          </w:p>
        </w:tc>
        <w:tc>
          <w:tcPr>
            <w:tcW w:w="1460" w:type="dxa"/>
            <w:vAlign w:val="bottom"/>
            <w:vMerge w:val="continue"/>
          </w:tcPr>
          <w:p>
            <w:pPr>
              <w:spacing w:after="0"/>
              <w:rPr>
                <w:sz w:val="12"/>
                <w:szCs w:val="12"/>
                <w:color w:val="auto"/>
              </w:rPr>
            </w:pPr>
          </w:p>
        </w:tc>
        <w:tc>
          <w:tcPr>
            <w:tcW w:w="200" w:type="dxa"/>
            <w:vAlign w:val="bottom"/>
            <w:vMerge w:val="restart"/>
          </w:tcPr>
          <w:p>
            <w:pPr>
              <w:ind w:left="60"/>
              <w:spacing w:after="0"/>
              <w:rPr>
                <w:sz w:val="20"/>
                <w:szCs w:val="20"/>
                <w:color w:val="auto"/>
              </w:rPr>
            </w:pPr>
            <w:r>
              <w:rPr>
                <w:rFonts w:ascii="Arial" w:cs="Arial" w:eastAsia="Arial" w:hAnsi="Arial"/>
                <w:sz w:val="15"/>
                <w:szCs w:val="15"/>
                <w:color w:val="auto"/>
                <w:w w:val="95"/>
              </w:rPr>
              <w:t>6.</w:t>
            </w:r>
          </w:p>
        </w:tc>
        <w:tc>
          <w:tcPr>
            <w:tcW w:w="2520" w:type="dxa"/>
            <w:vAlign w:val="bottom"/>
            <w:gridSpan w:val="2"/>
            <w:vMerge w:val="restart"/>
          </w:tcPr>
          <w:p>
            <w:pPr>
              <w:ind w:left="40"/>
              <w:spacing w:after="0"/>
              <w:rPr>
                <w:sz w:val="20"/>
                <w:szCs w:val="20"/>
                <w:color w:val="auto"/>
              </w:rPr>
            </w:pPr>
            <w:r>
              <w:rPr>
                <w:rFonts w:ascii="Arial" w:cs="Arial" w:eastAsia="Arial" w:hAnsi="Arial"/>
                <w:sz w:val="15"/>
                <w:szCs w:val="15"/>
                <w:color w:val="auto"/>
              </w:rPr>
              <w:t>Individual or Joint/Group Filing</w:t>
            </w:r>
          </w:p>
        </w:tc>
        <w:tc>
          <w:tcPr>
            <w:tcW w:w="0" w:type="dxa"/>
            <w:vAlign w:val="bottom"/>
          </w:tcPr>
          <w:p>
            <w:pPr>
              <w:spacing w:after="0"/>
              <w:rPr>
                <w:sz w:val="1"/>
                <w:szCs w:val="1"/>
                <w:color w:val="auto"/>
              </w:rPr>
            </w:pPr>
          </w:p>
        </w:tc>
      </w:tr>
      <w:tr>
        <w:trPr>
          <w:trHeight w:val="76"/>
        </w:trPr>
        <w:tc>
          <w:tcPr>
            <w:tcW w:w="1740" w:type="dxa"/>
            <w:vAlign w:val="bottom"/>
            <w:vMerge w:val="restart"/>
          </w:tcPr>
          <w:p>
            <w:pPr>
              <w:ind w:left="520"/>
              <w:spacing w:after="0"/>
              <w:rPr>
                <w:sz w:val="20"/>
                <w:szCs w:val="20"/>
                <w:color w:val="auto"/>
              </w:rPr>
            </w:pPr>
            <w:r>
              <w:rPr>
                <w:rFonts w:ascii="Arial" w:cs="Arial" w:eastAsia="Arial" w:hAnsi="Arial"/>
                <w:sz w:val="15"/>
                <w:szCs w:val="15"/>
                <w:color w:val="auto"/>
              </w:rPr>
              <w:t>Officer (give</w:t>
            </w:r>
          </w:p>
        </w:tc>
        <w:tc>
          <w:tcPr>
            <w:tcW w:w="1460" w:type="dxa"/>
            <w:vAlign w:val="bottom"/>
            <w:vMerge w:val="restart"/>
          </w:tcPr>
          <w:p>
            <w:pPr>
              <w:ind w:left="320"/>
              <w:spacing w:after="0"/>
              <w:rPr>
                <w:sz w:val="20"/>
                <w:szCs w:val="20"/>
                <w:color w:val="auto"/>
              </w:rPr>
            </w:pPr>
            <w:r>
              <w:rPr>
                <w:rFonts w:ascii="Arial" w:cs="Arial" w:eastAsia="Arial" w:hAnsi="Arial"/>
                <w:sz w:val="15"/>
                <w:szCs w:val="15"/>
                <w:color w:val="auto"/>
              </w:rPr>
              <w:t>Other (specify</w:t>
            </w:r>
          </w:p>
        </w:tc>
        <w:tc>
          <w:tcPr>
            <w:tcW w:w="200" w:type="dxa"/>
            <w:vAlign w:val="bottom"/>
            <w:vMerge w:val="continue"/>
          </w:tcPr>
          <w:p>
            <w:pPr>
              <w:spacing w:after="0"/>
              <w:rPr>
                <w:sz w:val="6"/>
                <w:szCs w:val="6"/>
                <w:color w:val="auto"/>
              </w:rPr>
            </w:pPr>
          </w:p>
        </w:tc>
        <w:tc>
          <w:tcPr>
            <w:tcW w:w="252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50"/>
        </w:trPr>
        <w:tc>
          <w:tcPr>
            <w:tcW w:w="1740" w:type="dxa"/>
            <w:vAlign w:val="bottom"/>
            <w:vMerge w:val="continue"/>
          </w:tcPr>
          <w:p>
            <w:pPr>
              <w:spacing w:after="0"/>
              <w:rPr>
                <w:sz w:val="13"/>
                <w:szCs w:val="13"/>
                <w:color w:val="auto"/>
              </w:rPr>
            </w:pPr>
          </w:p>
        </w:tc>
        <w:tc>
          <w:tcPr>
            <w:tcW w:w="1460" w:type="dxa"/>
            <w:vAlign w:val="bottom"/>
            <w:vMerge w:val="continue"/>
          </w:tcPr>
          <w:p>
            <w:pPr>
              <w:spacing w:after="0"/>
              <w:rPr>
                <w:sz w:val="13"/>
                <w:szCs w:val="13"/>
                <w:color w:val="auto"/>
              </w:rPr>
            </w:pPr>
          </w:p>
        </w:tc>
        <w:tc>
          <w:tcPr>
            <w:tcW w:w="2720" w:type="dxa"/>
            <w:vAlign w:val="bottom"/>
            <w:gridSpan w:val="3"/>
          </w:tcPr>
          <w:p>
            <w:pPr>
              <w:ind w:left="60"/>
              <w:spacing w:after="0" w:line="150" w:lineRule="exact"/>
              <w:rPr>
                <w:sz w:val="20"/>
                <w:szCs w:val="20"/>
                <w:color w:val="auto"/>
              </w:rPr>
            </w:pPr>
            <w:r>
              <w:rPr>
                <w:rFonts w:ascii="Arial" w:cs="Arial" w:eastAsia="Arial" w:hAnsi="Arial"/>
                <w:sz w:val="15"/>
                <w:szCs w:val="15"/>
                <w:color w:val="auto"/>
              </w:rPr>
              <w:t>(Check Applicable Line)</w:t>
            </w:r>
          </w:p>
        </w:tc>
        <w:tc>
          <w:tcPr>
            <w:tcW w:w="0" w:type="dxa"/>
            <w:vAlign w:val="bottom"/>
          </w:tcPr>
          <w:p>
            <w:pPr>
              <w:spacing w:after="0"/>
              <w:rPr>
                <w:sz w:val="1"/>
                <w:szCs w:val="1"/>
                <w:color w:val="auto"/>
              </w:rPr>
            </w:pPr>
          </w:p>
        </w:tc>
      </w:tr>
      <w:tr>
        <w:trPr>
          <w:trHeight w:val="180"/>
        </w:trPr>
        <w:tc>
          <w:tcPr>
            <w:tcW w:w="1740" w:type="dxa"/>
            <w:vAlign w:val="bottom"/>
          </w:tcPr>
          <w:p>
            <w:pPr>
              <w:ind w:left="520"/>
              <w:spacing w:after="0"/>
              <w:rPr>
                <w:sz w:val="20"/>
                <w:szCs w:val="20"/>
                <w:color w:val="auto"/>
              </w:rPr>
            </w:pPr>
            <w:r>
              <w:rPr>
                <w:rFonts w:ascii="Arial" w:cs="Arial" w:eastAsia="Arial" w:hAnsi="Arial"/>
                <w:sz w:val="15"/>
                <w:szCs w:val="15"/>
                <w:color w:val="auto"/>
              </w:rPr>
              <w:t>title below)</w:t>
            </w:r>
          </w:p>
        </w:tc>
        <w:tc>
          <w:tcPr>
            <w:tcW w:w="1460" w:type="dxa"/>
            <w:vAlign w:val="bottom"/>
          </w:tcPr>
          <w:p>
            <w:pPr>
              <w:ind w:left="320"/>
              <w:spacing w:after="0"/>
              <w:rPr>
                <w:sz w:val="20"/>
                <w:szCs w:val="20"/>
                <w:color w:val="auto"/>
              </w:rPr>
            </w:pPr>
            <w:r>
              <w:rPr>
                <w:rFonts w:ascii="Arial" w:cs="Arial" w:eastAsia="Arial" w:hAnsi="Arial"/>
                <w:sz w:val="15"/>
                <w:szCs w:val="15"/>
                <w:color w:val="auto"/>
              </w:rPr>
              <w:t>below)</w:t>
            </w:r>
          </w:p>
        </w:tc>
        <w:tc>
          <w:tcPr>
            <w:tcW w:w="200" w:type="dxa"/>
            <w:vAlign w:val="bottom"/>
          </w:tcPr>
          <w:p>
            <w:pPr>
              <w:spacing w:after="0"/>
              <w:rPr>
                <w:sz w:val="15"/>
                <w:szCs w:val="15"/>
                <w:color w:val="auto"/>
              </w:rPr>
            </w:pPr>
          </w:p>
        </w:tc>
        <w:tc>
          <w:tcPr>
            <w:tcW w:w="240" w:type="dxa"/>
            <w:vAlign w:val="bottom"/>
            <w:vMerge w:val="restart"/>
          </w:tcPr>
          <w:p>
            <w:pPr>
              <w:ind w:left="20"/>
              <w:spacing w:after="0" w:line="225" w:lineRule="exact"/>
              <w:rPr>
                <w:sz w:val="20"/>
                <w:szCs w:val="20"/>
                <w:color w:val="auto"/>
              </w:rPr>
            </w:pPr>
            <w:r>
              <w:rPr>
                <w:rFonts w:ascii="Arial" w:cs="Arial" w:eastAsia="Arial" w:hAnsi="Arial"/>
                <w:sz w:val="20"/>
                <w:szCs w:val="20"/>
                <w:color w:val="0000FF"/>
              </w:rPr>
              <w:t>X</w:t>
            </w:r>
          </w:p>
        </w:tc>
        <w:tc>
          <w:tcPr>
            <w:tcW w:w="2280" w:type="dxa"/>
            <w:vAlign w:val="bottom"/>
            <w:vMerge w:val="restart"/>
          </w:tcPr>
          <w:p>
            <w:pPr>
              <w:ind w:left="80"/>
              <w:spacing w:after="0"/>
              <w:rPr>
                <w:sz w:val="20"/>
                <w:szCs w:val="20"/>
                <w:color w:val="auto"/>
              </w:rPr>
            </w:pPr>
            <w:r>
              <w:rPr>
                <w:rFonts w:ascii="Arial" w:cs="Arial" w:eastAsia="Arial" w:hAnsi="Arial"/>
                <w:sz w:val="15"/>
                <w:szCs w:val="15"/>
                <w:color w:val="auto"/>
              </w:rPr>
              <w:t>Form filed by One Reporting</w:t>
            </w:r>
          </w:p>
        </w:tc>
        <w:tc>
          <w:tcPr>
            <w:tcW w:w="0" w:type="dxa"/>
            <w:vAlign w:val="bottom"/>
          </w:tcPr>
          <w:p>
            <w:pPr>
              <w:spacing w:after="0"/>
              <w:rPr>
                <w:sz w:val="1"/>
                <w:szCs w:val="1"/>
                <w:color w:val="auto"/>
              </w:rPr>
            </w:pPr>
          </w:p>
        </w:tc>
      </w:tr>
      <w:tr>
        <w:trPr>
          <w:trHeight w:val="45"/>
        </w:trPr>
        <w:tc>
          <w:tcPr>
            <w:tcW w:w="1740" w:type="dxa"/>
            <w:vAlign w:val="bottom"/>
          </w:tcPr>
          <w:p>
            <w:pPr>
              <w:spacing w:after="0"/>
              <w:rPr>
                <w:sz w:val="3"/>
                <w:szCs w:val="3"/>
                <w:color w:val="auto"/>
              </w:rPr>
            </w:pPr>
          </w:p>
        </w:tc>
        <w:tc>
          <w:tcPr>
            <w:tcW w:w="1460" w:type="dxa"/>
            <w:vAlign w:val="bottom"/>
          </w:tcPr>
          <w:p>
            <w:pPr>
              <w:spacing w:after="0"/>
              <w:rPr>
                <w:sz w:val="3"/>
                <w:szCs w:val="3"/>
                <w:color w:val="auto"/>
              </w:rPr>
            </w:pPr>
          </w:p>
        </w:tc>
        <w:tc>
          <w:tcPr>
            <w:tcW w:w="2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2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17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ind w:left="80"/>
              <w:spacing w:after="0"/>
              <w:rPr>
                <w:sz w:val="20"/>
                <w:szCs w:val="20"/>
                <w:color w:val="auto"/>
              </w:rPr>
            </w:pPr>
            <w:r>
              <w:rPr>
                <w:rFonts w:ascii="Arial" w:cs="Arial" w:eastAsia="Arial" w:hAnsi="Arial"/>
                <w:sz w:val="15"/>
                <w:szCs w:val="15"/>
                <w:color w:val="auto"/>
              </w:rPr>
              <w:t>Person</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Form filed by More than One</w:t>
      </w:r>
    </w:p>
    <w:p>
      <w:pPr>
        <w:ind w:left="3720"/>
        <w:spacing w:after="0"/>
        <w:rPr>
          <w:sz w:val="20"/>
          <w:szCs w:val="20"/>
          <w:color w:val="auto"/>
        </w:rPr>
      </w:pPr>
      <w:r>
        <w:rPr>
          <w:rFonts w:ascii="Arial" w:cs="Arial" w:eastAsia="Arial" w:hAnsi="Arial"/>
          <w:sz w:val="15"/>
          <w:szCs w:val="15"/>
          <w:color w:val="auto"/>
        </w:rPr>
        <w:t>Reporting Person</w:t>
      </w:r>
    </w:p>
    <w:p>
      <w:pPr>
        <w:spacing w:after="0" w:line="233"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79"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6"/>
        </w:trPr>
        <w:tc>
          <w:tcPr>
            <w:tcW w:w="30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1"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117"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46" w:lineRule="exact"/>
        <w:rPr>
          <w:sz w:val="24"/>
          <w:szCs w:val="24"/>
          <w:color w:val="auto"/>
        </w:rPr>
      </w:pPr>
    </w:p>
    <w:tbl>
      <w:tblPr>
        <w:tblLayout w:type="fixed"/>
        <w:tblInd w:w="40" w:type="dxa"/>
        <w:tblCellMar>
          <w:top w:w="0" w:type="dxa"/>
          <w:left w:w="0" w:type="dxa"/>
          <w:bottom w:w="0" w:type="dxa"/>
          <w:right w:w="0" w:type="dxa"/>
        </w:tblCellMar>
      </w:tblPr>
      <w:tr>
        <w:trPr>
          <w:trHeight w:val="250"/>
        </w:trPr>
        <w:tc>
          <w:tcPr>
            <w:tcW w:w="6540" w:type="dxa"/>
            <w:vAlign w:val="bottom"/>
          </w:tcPr>
          <w:p>
            <w:pPr>
              <w:spacing w:after="0"/>
              <w:rPr>
                <w:sz w:val="21"/>
                <w:szCs w:val="21"/>
                <w:color w:val="auto"/>
              </w:rPr>
            </w:pPr>
          </w:p>
        </w:tc>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20"/>
                <w:szCs w:val="20"/>
                <w:color w:val="0000FF"/>
                <w:w w:val="89"/>
              </w:rPr>
              <w:t>/s/ Amy Avalos Quintana,</w:t>
            </w:r>
          </w:p>
        </w:tc>
        <w:tc>
          <w:tcPr>
            <w:tcW w:w="160" w:type="dxa"/>
            <w:vAlign w:val="bottom"/>
          </w:tcPr>
          <w:p>
            <w:pPr>
              <w:spacing w:after="0"/>
              <w:rPr>
                <w:sz w:val="21"/>
                <w:szCs w:val="21"/>
                <w:color w:val="auto"/>
              </w:rPr>
            </w:pPr>
          </w:p>
        </w:tc>
        <w:tc>
          <w:tcPr>
            <w:tcW w:w="900" w:type="dxa"/>
            <w:vAlign w:val="bottom"/>
            <w:vMerge w:val="restart"/>
          </w:tcPr>
          <w:p>
            <w:pPr>
              <w:spacing w:after="0"/>
              <w:rPr>
                <w:sz w:val="20"/>
                <w:szCs w:val="20"/>
                <w:color w:val="auto"/>
              </w:rPr>
            </w:pPr>
            <w:r>
              <w:rPr>
                <w:rFonts w:ascii="Arial" w:cs="Arial" w:eastAsia="Arial" w:hAnsi="Arial"/>
                <w:sz w:val="20"/>
                <w:szCs w:val="20"/>
                <w:color w:val="0000FF"/>
                <w:w w:val="87"/>
              </w:rPr>
              <w:t>09/07/2021</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2180" w:type="dxa"/>
            <w:vAlign w:val="bottom"/>
            <w:gridSpan w:val="3"/>
            <w:vMerge w:val="restart"/>
          </w:tcPr>
          <w:p>
            <w:pPr>
              <w:spacing w:after="0" w:line="220" w:lineRule="exact"/>
              <w:rPr>
                <w:sz w:val="20"/>
                <w:szCs w:val="20"/>
                <w:color w:val="auto"/>
              </w:rPr>
            </w:pPr>
            <w:r>
              <w:rPr>
                <w:rFonts w:ascii="Arial" w:cs="Arial" w:eastAsia="Arial" w:hAnsi="Arial"/>
                <w:sz w:val="20"/>
                <w:szCs w:val="20"/>
                <w:color w:val="0000FF"/>
              </w:rPr>
              <w:t>Attorney-in-Fact</w:t>
            </w: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2180" w:type="dxa"/>
            <w:vAlign w:val="bottom"/>
            <w:gridSpan w:val="3"/>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8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1"/>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Power of Attorney</w:t>
      </w:r>
    </w:p>
    <w:p>
      <w:pPr>
        <w:spacing w:after="0" w:line="230" w:lineRule="exact"/>
        <w:rPr>
          <w:sz w:val="20"/>
          <w:szCs w:val="20"/>
          <w:color w:val="auto"/>
        </w:rPr>
      </w:pPr>
    </w:p>
    <w:p>
      <w:pPr>
        <w:ind w:left="940"/>
        <w:spacing w:after="0"/>
        <w:rPr>
          <w:sz w:val="20"/>
          <w:szCs w:val="20"/>
          <w:color w:val="auto"/>
        </w:rPr>
      </w:pPr>
      <w:r>
        <w:rPr>
          <w:rFonts w:ascii="Courier New" w:cs="Courier New" w:eastAsia="Courier New" w:hAnsi="Courier New"/>
          <w:sz w:val="18"/>
          <w:szCs w:val="18"/>
          <w:color w:val="auto"/>
        </w:rPr>
        <w:t>Know all by these presents that the undersigned hereby constitutes and appoints</w:t>
      </w:r>
    </w:p>
    <w:p>
      <w:pPr>
        <w:spacing w:after="0" w:line="15"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Amy Avalos Quintana, the undersigned's true and lawful attorney-in-fact to:</w:t>
      </w:r>
    </w:p>
    <w:p>
      <w:pPr>
        <w:spacing w:after="0" w:line="230" w:lineRule="exact"/>
        <w:rPr>
          <w:sz w:val="20"/>
          <w:szCs w:val="20"/>
          <w:color w:val="auto"/>
        </w:rPr>
      </w:pPr>
    </w:p>
    <w:p>
      <w:pPr>
        <w:ind w:right="460"/>
        <w:spacing w:after="0" w:line="236" w:lineRule="auto"/>
        <w:tabs>
          <w:tab w:leader="none" w:pos="937"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execute for and on behalf of the undersigned, in the undersigned's capacity as an officer and/or director of World Fuel Services Corporation (the "Company"), Form ID, including other documents necessary to obtain EDGAR Codes</w:t>
      </w:r>
    </w:p>
    <w:p>
      <w:pPr>
        <w:spacing w:after="0" w:line="6" w:lineRule="exact"/>
        <w:rPr>
          <w:rFonts w:ascii="Courier New" w:cs="Courier New" w:eastAsia="Courier New" w:hAnsi="Courier New"/>
          <w:sz w:val="20"/>
          <w:szCs w:val="20"/>
          <w:color w:val="auto"/>
        </w:rPr>
      </w:pPr>
    </w:p>
    <w:p>
      <w:pPr>
        <w:ind w:right="940"/>
        <w:spacing w:after="0" w:line="237"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and passwords enabling the undersigned to make filing with the United States Securities and Exchange Commission, and Forms 3, 4 and 5 in accordance with the Section 16(a) of the Securities and Exchange Act of 1934, as amended (the "Exchange Act"), and the rules thereunder;</w:t>
      </w:r>
    </w:p>
    <w:p>
      <w:pPr>
        <w:spacing w:after="0" w:line="230" w:lineRule="exact"/>
        <w:rPr>
          <w:rFonts w:ascii="Courier New" w:cs="Courier New" w:eastAsia="Courier New" w:hAnsi="Courier New"/>
          <w:sz w:val="20"/>
          <w:szCs w:val="20"/>
          <w:color w:val="auto"/>
        </w:rPr>
      </w:pPr>
    </w:p>
    <w:p>
      <w:pPr>
        <w:ind w:right="580"/>
        <w:spacing w:after="0" w:line="264" w:lineRule="auto"/>
        <w:tabs>
          <w:tab w:leader="none" w:pos="937"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ID, Form 3,</w:t>
      </w:r>
    </w:p>
    <w:p>
      <w:pPr>
        <w:spacing w:after="0" w:line="1" w:lineRule="exact"/>
        <w:rPr>
          <w:rFonts w:ascii="Courier New" w:cs="Courier New" w:eastAsia="Courier New" w:hAnsi="Courier New"/>
          <w:sz w:val="18"/>
          <w:szCs w:val="18"/>
          <w:color w:val="auto"/>
        </w:rPr>
      </w:pPr>
    </w:p>
    <w:p>
      <w:pPr>
        <w:ind w:right="940"/>
        <w:spacing w:after="0" w:line="236"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4 or 5, complete and execute any amendment or amendments thereto, and file such form with the United States Securities and Exchange Commission and any stock exchange or similar authority;</w:t>
      </w:r>
    </w:p>
    <w:p>
      <w:pPr>
        <w:spacing w:after="0" w:line="232" w:lineRule="exact"/>
        <w:rPr>
          <w:rFonts w:ascii="Courier New" w:cs="Courier New" w:eastAsia="Courier New" w:hAnsi="Courier New"/>
          <w:sz w:val="18"/>
          <w:szCs w:val="18"/>
          <w:color w:val="auto"/>
        </w:rPr>
      </w:pPr>
    </w:p>
    <w:p>
      <w:pPr>
        <w:ind w:right="240"/>
        <w:spacing w:after="0" w:line="264" w:lineRule="auto"/>
        <w:tabs>
          <w:tab w:leader="none" w:pos="937"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w:t>
      </w:r>
    </w:p>
    <w:p>
      <w:pPr>
        <w:spacing w:after="0" w:line="1" w:lineRule="exact"/>
        <w:rPr>
          <w:rFonts w:ascii="Courier New" w:cs="Courier New" w:eastAsia="Courier New" w:hAnsi="Courier New"/>
          <w:sz w:val="18"/>
          <w:szCs w:val="18"/>
          <w:color w:val="auto"/>
        </w:rPr>
      </w:pPr>
    </w:p>
    <w:p>
      <w:pPr>
        <w:ind w:right="1040"/>
        <w:spacing w:after="0" w:line="237"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6" w:lineRule="exact"/>
        <w:rPr>
          <w:rFonts w:ascii="Courier New" w:cs="Courier New" w:eastAsia="Courier New" w:hAnsi="Courier New"/>
          <w:sz w:val="18"/>
          <w:szCs w:val="18"/>
          <w:color w:val="auto"/>
        </w:rPr>
      </w:pPr>
    </w:p>
    <w:p>
      <w:pPr>
        <w:ind w:right="940"/>
        <w:spacing w:after="0" w:line="26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undersigned hereby grants to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 fact substitute or substitutes, shall lawfully do or cause to be done by virtue of this Power of Attorney and the rights and pawers herein granted. The undersigned acknowledges that the foregoing attorneys-in-fact, in serving in such capacity at the request of the undersigned, are not assuming, nor is the Company assuming, any of the undersigned's responsibilities to comply with Section 16 of the Exchange Act.</w:t>
      </w:r>
    </w:p>
    <w:p>
      <w:pPr>
        <w:spacing w:after="0" w:line="200" w:lineRule="exact"/>
        <w:rPr>
          <w:sz w:val="20"/>
          <w:szCs w:val="20"/>
          <w:color w:val="auto"/>
        </w:rPr>
      </w:pPr>
    </w:p>
    <w:p>
      <w:pPr>
        <w:spacing w:after="0" w:line="240" w:lineRule="exact"/>
        <w:rPr>
          <w:sz w:val="20"/>
          <w:szCs w:val="20"/>
          <w:color w:val="auto"/>
        </w:rPr>
      </w:pPr>
    </w:p>
    <w:p>
      <w:pPr>
        <w:ind w:right="820"/>
        <w:spacing w:after="0" w:line="237"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32" w:lineRule="exact"/>
        <w:rPr>
          <w:sz w:val="20"/>
          <w:szCs w:val="20"/>
          <w:color w:val="auto"/>
        </w:rPr>
      </w:pPr>
    </w:p>
    <w:p>
      <w:pPr>
        <w:ind w:right="1400"/>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September 2, 2021.</w:t>
      </w:r>
    </w:p>
    <w:p>
      <w:pPr>
        <w:spacing w:after="0" w:line="200" w:lineRule="exact"/>
        <w:rPr>
          <w:sz w:val="20"/>
          <w:szCs w:val="20"/>
          <w:color w:val="auto"/>
        </w:rPr>
      </w:pPr>
    </w:p>
    <w:p>
      <w:pPr>
        <w:spacing w:after="0" w:line="249" w:lineRule="exact"/>
        <w:rPr>
          <w:sz w:val="20"/>
          <w:szCs w:val="20"/>
          <w:color w:val="auto"/>
        </w:rPr>
      </w:pPr>
    </w:p>
    <w:p>
      <w:pPr>
        <w:spacing w:after="0"/>
        <w:tabs>
          <w:tab w:leader="none" w:pos="560" w:val="left"/>
        </w:tabs>
        <w:rPr>
          <w:sz w:val="20"/>
          <w:szCs w:val="20"/>
          <w:color w:val="auto"/>
        </w:rPr>
      </w:pPr>
      <w:r>
        <w:rPr>
          <w:rFonts w:ascii="Courier New" w:cs="Courier New" w:eastAsia="Courier New" w:hAnsi="Courier New"/>
          <w:sz w:val="20"/>
          <w:szCs w:val="20"/>
          <w:color w:val="auto"/>
        </w:rPr>
        <w:t>By:</w:t>
        <w:tab/>
        <w:t>/s/ Jill Smart</w:t>
      </w:r>
    </w:p>
    <w:p>
      <w:pPr>
        <w:spacing w:after="0"/>
        <w:tabs>
          <w:tab w:leader="none" w:pos="800" w:val="left"/>
        </w:tabs>
        <w:rPr>
          <w:sz w:val="20"/>
          <w:szCs w:val="20"/>
          <w:color w:val="auto"/>
        </w:rPr>
      </w:pPr>
      <w:r>
        <w:rPr>
          <w:rFonts w:ascii="Courier New" w:cs="Courier New" w:eastAsia="Courier New" w:hAnsi="Courier New"/>
          <w:sz w:val="20"/>
          <w:szCs w:val="20"/>
          <w:color w:val="auto"/>
        </w:rPr>
        <w:t>Name:</w:t>
      </w:r>
      <w:r>
        <w:rPr>
          <w:sz w:val="20"/>
          <w:szCs w:val="20"/>
          <w:color w:val="auto"/>
        </w:rPr>
        <w:tab/>
      </w:r>
      <w:r>
        <w:rPr>
          <w:rFonts w:ascii="Courier New" w:cs="Courier New" w:eastAsia="Courier New" w:hAnsi="Courier New"/>
          <w:sz w:val="18"/>
          <w:szCs w:val="18"/>
          <w:color w:val="auto"/>
        </w:rPr>
        <w:t>Jill Smart</w:t>
      </w:r>
    </w:p>
    <w:sectPr>
      <w:pgSz w:w="11900" w:h="16838" w:orient="portrait"/>
      <w:cols w:equalWidth="0" w:num="1">
        <w:col w:w="10180"/>
      </w:cols>
      <w:pgMar w:left="480" w:top="136" w:right="1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529343" TargetMode="External"/><Relationship Id="rId11"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2021-09-07T18:06:13Z</dcterms:created>
  <dcterms:modified xsi:type="dcterms:W3CDTF">2021-09-07T18:06:13Z</dcterms:modified>
</cp:coreProperties>
</file>