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us9814751064_012621.txt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WORLD FUEL SERVICES CORPORATION</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981475106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2020</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981475106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6999916</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7111633</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7111633</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11.2%</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WORLD FUEL SERVICES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9800 N.W. 41ST STREET</w:t>
      </w:r>
    </w:p>
    <w:p>
      <w:pPr>
        <w:spacing w:after="0" w:line="238" w:lineRule="auto"/>
        <w:rPr>
          <w:sz w:val="20"/>
          <w:szCs w:val="20"/>
          <w:color w:val="auto"/>
        </w:rPr>
      </w:pPr>
      <w:r>
        <w:rPr>
          <w:rFonts w:ascii="Courier New" w:cs="Courier New" w:eastAsia="Courier New" w:hAnsi="Courier New"/>
          <w:sz w:val="18"/>
          <w:szCs w:val="18"/>
          <w:color w:val="auto"/>
        </w:rPr>
        <w:t>MIAMI FL 33178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7111633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6999916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7111633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WORLD FUEL SERVICES CORPORATION.</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WORLD FUEL SERVICES CORPORATION</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26, 2021</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(Netherlands) B.V.</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5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2021-01-27T05:28:33Z</dcterms:created>
  <dcterms:modified xsi:type="dcterms:W3CDTF">2021-01-27T05:28:33Z</dcterms:modified>
</cp:coreProperties>
</file>