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RAU JOHN PETER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0"/>
        <w:spacing w:after="0" w:line="357" w:lineRule="auto"/>
        <w:rPr>
          <w:sz w:val="20"/>
          <w:szCs w:val="20"/>
          <w:color w:val="auto"/>
        </w:rPr>
      </w:pPr>
      <w:r>
        <w:rPr>
          <w:rFonts w:ascii="Arial" w:cs="Arial" w:eastAsia="Arial" w:hAnsi="Arial"/>
          <w:sz w:val="17"/>
          <w:szCs w:val="17"/>
          <w:color w:val="0000FF"/>
        </w:rPr>
        <w:t>C/O WORLD FUEL SERVICES CORPORATION 9800 N.W. 41ST STREET</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Arial" w:cs="Arial" w:eastAsia="Arial" w:hAnsi="Arial"/>
                <w:sz w:val="17"/>
                <w:szCs w:val="17"/>
                <w:color w:val="0000FF"/>
              </w:rPr>
              <w:t>MIAMI</w:t>
            </w:r>
          </w:p>
        </w:tc>
        <w:tc>
          <w:tcPr>
            <w:tcW w:w="1160" w:type="dxa"/>
            <w:vAlign w:val="bottom"/>
          </w:tcPr>
          <w:p>
            <w:pPr>
              <w:ind w:left="340"/>
              <w:spacing w:after="0"/>
              <w:rPr>
                <w:sz w:val="20"/>
                <w:szCs w:val="20"/>
                <w:color w:val="auto"/>
              </w:rPr>
            </w:pPr>
            <w:r>
              <w:rPr>
                <w:rFonts w:ascii="Arial" w:cs="Arial" w:eastAsia="Arial" w:hAnsi="Arial"/>
                <w:sz w:val="17"/>
                <w:szCs w:val="17"/>
                <w:color w:val="0000FF"/>
              </w:rPr>
              <w:t>FL</w:t>
            </w:r>
          </w:p>
        </w:tc>
        <w:tc>
          <w:tcPr>
            <w:tcW w:w="1600" w:type="dxa"/>
            <w:vAlign w:val="bottom"/>
          </w:tcPr>
          <w:p>
            <w:pPr>
              <w:ind w:left="400"/>
              <w:spacing w:after="0"/>
              <w:rPr>
                <w:sz w:val="20"/>
                <w:szCs w:val="20"/>
                <w:color w:val="auto"/>
              </w:rPr>
            </w:pPr>
            <w:r>
              <w:rPr>
                <w:rFonts w:ascii="Arial" w:cs="Arial" w:eastAsia="Arial" w:hAnsi="Arial"/>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08"/>
        </w:trPr>
        <w:tc>
          <w:tcPr>
            <w:tcW w:w="3820" w:type="dxa"/>
            <w:vAlign w:val="bottom"/>
            <w:gridSpan w:val="2"/>
          </w:tcPr>
          <w:p>
            <w:pPr>
              <w:ind w:left="80"/>
              <w:spacing w:after="0" w:line="208" w:lineRule="exact"/>
              <w:rPr>
                <w:rFonts w:ascii="Arial" w:cs="Arial" w:eastAsia="Arial" w:hAnsi="Arial"/>
                <w:sz w:val="21"/>
                <w:szCs w:val="21"/>
                <w:color w:val="0000EE"/>
                <w:w w:val="99"/>
              </w:rPr>
            </w:pPr>
            <w:hyperlink r:id="rId14">
              <w:r>
                <w:rPr>
                  <w:rFonts w:ascii="Arial" w:cs="Arial" w:eastAsia="Arial" w:hAnsi="Arial"/>
                  <w:sz w:val="21"/>
                  <w:szCs w:val="21"/>
                  <w:u w:val="single" w:color="auto"/>
                  <w:color w:val="0000EE"/>
                  <w:w w:val="99"/>
                </w:rPr>
                <w:t>WORLD FUEL SERVICES CORP</w:t>
              </w:r>
              <w:r>
                <w:rPr>
                  <w:rFonts w:ascii="Arial" w:cs="Arial" w:eastAsia="Arial" w:hAnsi="Arial"/>
                  <w:sz w:val="21"/>
                  <w:szCs w:val="21"/>
                  <w:color w:val="0000EE"/>
                  <w:w w:val="99"/>
                </w:rPr>
                <w:t xml:space="preserve"> </w:t>
              </w:r>
            </w:hyperlink>
            <w:r>
              <w:rPr>
                <w:rFonts w:ascii="Arial" w:cs="Arial" w:eastAsia="Arial" w:hAnsi="Arial"/>
                <w:sz w:val="21"/>
                <w:szCs w:val="21"/>
                <w:color w:val="000000"/>
                <w:w w:val="99"/>
              </w:rPr>
              <w:t>[</w:t>
            </w:r>
            <w:r>
              <w:rPr>
                <w:rFonts w:ascii="Arial" w:cs="Arial" w:eastAsia="Arial" w:hAnsi="Arial"/>
                <w:sz w:val="21"/>
                <w:szCs w:val="21"/>
                <w:color w:val="0000EE"/>
                <w:w w:val="99"/>
              </w:rPr>
              <w:t xml:space="preserve"> </w:t>
            </w:r>
            <w:r>
              <w:rPr>
                <w:rFonts w:ascii="Arial" w:cs="Arial" w:eastAsia="Arial" w:hAnsi="Arial"/>
                <w:sz w:val="17"/>
                <w:szCs w:val="17"/>
                <w:color w:val="0000FF"/>
                <w:w w:val="99"/>
              </w:rPr>
              <w:t>INT</w:t>
            </w:r>
            <w:r>
              <w:rPr>
                <w:rFonts w:ascii="Arial" w:cs="Arial" w:eastAsia="Arial" w:hAnsi="Arial"/>
                <w:sz w:val="21"/>
                <w:szCs w:val="21"/>
                <w:color w:val="0000EE"/>
                <w:w w:val="99"/>
              </w:rPr>
              <w:t xml:space="preserve"> </w:t>
            </w:r>
            <w:r>
              <w:rPr>
                <w:rFonts w:ascii="Arial" w:cs="Arial" w:eastAsia="Arial" w:hAnsi="Arial"/>
                <w:sz w:val="21"/>
                <w:szCs w:val="21"/>
                <w:color w:val="000000"/>
                <w:w w:val="99"/>
              </w:rPr>
              <w:t>]</w:t>
            </w:r>
          </w:p>
        </w:tc>
        <w:tc>
          <w:tcPr>
            <w:tcW w:w="1860" w:type="dxa"/>
            <w:vAlign w:val="bottom"/>
            <w:gridSpan w:val="3"/>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1"/>
        </w:trPr>
        <w:tc>
          <w:tcPr>
            <w:tcW w:w="200" w:type="dxa"/>
            <w:vAlign w:val="bottom"/>
          </w:tcPr>
          <w:p>
            <w:pPr>
              <w:spacing w:after="0"/>
              <w:rPr>
                <w:sz w:val="13"/>
                <w:szCs w:val="13"/>
                <w:color w:val="auto"/>
              </w:rPr>
            </w:pPr>
          </w:p>
        </w:tc>
        <w:tc>
          <w:tcPr>
            <w:tcW w:w="3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8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200" w:type="dxa"/>
            <w:vAlign w:val="bottom"/>
            <w:tcBorders>
              <w:bottom w:val="single" w:sz="8" w:color="2C2C2C"/>
            </w:tcBorders>
          </w:tcPr>
          <w:p>
            <w:pPr>
              <w:spacing w:after="0"/>
              <w:rPr>
                <w:sz w:val="16"/>
                <w:szCs w:val="16"/>
                <w:color w:val="auto"/>
              </w:rPr>
            </w:pPr>
          </w:p>
        </w:tc>
        <w:tc>
          <w:tcPr>
            <w:tcW w:w="3620" w:type="dxa"/>
            <w:vAlign w:val="bottom"/>
            <w:tcBorders>
              <w:bottom w:val="single" w:sz="8" w:color="2C2C2C"/>
            </w:tcBorders>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138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9"/>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380" w:type="dxa"/>
            <w:vAlign w:val="bottom"/>
            <w:vMerge w:val="restart"/>
          </w:tcPr>
          <w:p>
            <w:pPr>
              <w:ind w:left="120"/>
              <w:spacing w:after="0" w:line="13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00" w:type="dxa"/>
            <w:vAlign w:val="bottom"/>
            <w:vMerge w:val="continue"/>
          </w:tcPr>
          <w:p>
            <w:pPr>
              <w:spacing w:after="0"/>
              <w:rPr>
                <w:sz w:val="4"/>
                <w:szCs w:val="4"/>
                <w:color w:val="auto"/>
              </w:rPr>
            </w:pPr>
          </w:p>
        </w:tc>
        <w:tc>
          <w:tcPr>
            <w:tcW w:w="3620" w:type="dxa"/>
            <w:vAlign w:val="bottom"/>
            <w:vMerge w:val="continue"/>
          </w:tcPr>
          <w:p>
            <w:pPr>
              <w:spacing w:after="0"/>
              <w:rPr>
                <w:sz w:val="4"/>
                <w:szCs w:val="4"/>
                <w:color w:val="auto"/>
              </w:rPr>
            </w:pPr>
          </w:p>
        </w:tc>
        <w:tc>
          <w:tcPr>
            <w:tcW w:w="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38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0" w:type="dxa"/>
            <w:vAlign w:val="bottom"/>
            <w:vMerge w:val="continue"/>
          </w:tcPr>
          <w:p>
            <w:pPr>
              <w:spacing w:after="0"/>
              <w:rPr>
                <w:sz w:val="5"/>
                <w:szCs w:val="5"/>
                <w:color w:val="auto"/>
              </w:rPr>
            </w:pPr>
          </w:p>
        </w:tc>
        <w:tc>
          <w:tcPr>
            <w:tcW w:w="36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20" w:type="dxa"/>
            <w:vAlign w:val="bottom"/>
            <w:gridSpan w:val="2"/>
            <w:vMerge w:val="restart"/>
          </w:tcPr>
          <w:p>
            <w:pPr>
              <w:ind w:left="60"/>
              <w:spacing w:after="0"/>
              <w:rPr>
                <w:sz w:val="20"/>
                <w:szCs w:val="20"/>
                <w:color w:val="auto"/>
              </w:rPr>
            </w:pPr>
            <w:r>
              <w:rPr>
                <w:rFonts w:ascii="Arial" w:cs="Arial" w:eastAsia="Arial" w:hAnsi="Arial"/>
                <w:sz w:val="17"/>
                <w:szCs w:val="17"/>
                <w:color w:val="0000FF"/>
              </w:rPr>
              <w:t>EVP, Global Aviation &amp; Marine</w:t>
            </w:r>
          </w:p>
        </w:tc>
        <w:tc>
          <w:tcPr>
            <w:tcW w:w="0" w:type="dxa"/>
            <w:vAlign w:val="bottom"/>
          </w:tcPr>
          <w:p>
            <w:pPr>
              <w:spacing w:after="0"/>
              <w:rPr>
                <w:sz w:val="1"/>
                <w:szCs w:val="1"/>
                <w:color w:val="auto"/>
              </w:rPr>
            </w:pPr>
          </w:p>
        </w:tc>
      </w:tr>
      <w:tr>
        <w:trPr>
          <w:trHeight w:val="220"/>
        </w:trPr>
        <w:tc>
          <w:tcPr>
            <w:tcW w:w="3820" w:type="dxa"/>
            <w:vAlign w:val="bottom"/>
            <w:gridSpan w:val="2"/>
          </w:tcPr>
          <w:p>
            <w:pPr>
              <w:ind w:left="80"/>
              <w:spacing w:after="0"/>
              <w:rPr>
                <w:sz w:val="20"/>
                <w:szCs w:val="20"/>
                <w:color w:val="auto"/>
              </w:rPr>
            </w:pPr>
            <w:r>
              <w:rPr>
                <w:rFonts w:ascii="Arial" w:cs="Arial" w:eastAsia="Arial" w:hAnsi="Arial"/>
                <w:sz w:val="17"/>
                <w:szCs w:val="17"/>
                <w:color w:val="0000FF"/>
              </w:rPr>
              <w:t>05/10/2020</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200" w:type="dxa"/>
            <w:vAlign w:val="bottom"/>
            <w:tcBorders>
              <w:bottom w:val="single" w:sz="8" w:color="2C2C2C"/>
            </w:tcBorders>
          </w:tcPr>
          <w:p>
            <w:pPr>
              <w:spacing w:after="0"/>
              <w:rPr>
                <w:sz w:val="24"/>
                <w:szCs w:val="24"/>
                <w:color w:val="auto"/>
              </w:rPr>
            </w:pPr>
          </w:p>
        </w:tc>
        <w:tc>
          <w:tcPr>
            <w:tcW w:w="36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218440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0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40" w:type="dxa"/>
            <w:vAlign w:val="bottom"/>
          </w:tcPr>
          <w:p>
            <w:pPr>
              <w:spacing w:after="0"/>
              <w:rPr>
                <w:sz w:val="11"/>
                <w:szCs w:val="11"/>
                <w:color w:val="auto"/>
              </w:rPr>
            </w:pPr>
          </w:p>
        </w:tc>
        <w:tc>
          <w:tcPr>
            <w:tcW w:w="114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20"/>
              <w:spacing w:after="0"/>
              <w:rPr>
                <w:sz w:val="20"/>
                <w:szCs w:val="20"/>
                <w:color w:val="auto"/>
              </w:rPr>
            </w:pPr>
            <w:r>
              <w:rPr>
                <w:rFonts w:ascii="Arial" w:cs="Arial" w:eastAsia="Arial" w:hAnsi="Arial"/>
                <w:sz w:val="17"/>
                <w:szCs w:val="17"/>
                <w:color w:val="0000FF"/>
              </w:rPr>
              <w:t>05/10/2020</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3"/>
                <w:szCs w:val="13"/>
                <w:color w:val="0000FF"/>
              </w:rPr>
              <w:t>F</w:t>
            </w:r>
          </w:p>
        </w:tc>
        <w:tc>
          <w:tcPr>
            <w:tcW w:w="72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w w:val="92"/>
              </w:rPr>
              <w:t>1,275</w:t>
            </w:r>
            <w:r>
              <w:rPr>
                <w:rFonts w:ascii="Arial" w:cs="Arial" w:eastAsia="Arial" w:hAnsi="Arial"/>
                <w:sz w:val="22"/>
                <w:szCs w:val="22"/>
                <w:color w:val="008000"/>
                <w:w w:val="92"/>
                <w:vertAlign w:val="superscript"/>
              </w:rPr>
              <w:t>(1)</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23.2</w:t>
            </w:r>
            <w:r>
              <w:rPr>
                <w:rFonts w:ascii="Arial" w:cs="Arial" w:eastAsia="Arial" w:hAnsi="Arial"/>
                <w:sz w:val="22"/>
                <w:szCs w:val="22"/>
                <w:color w:val="008000"/>
                <w:w w:val="95"/>
                <w:vertAlign w:val="superscript"/>
              </w:rPr>
              <w:t>(2)</w:t>
            </w:r>
          </w:p>
        </w:tc>
        <w:tc>
          <w:tcPr>
            <w:tcW w:w="120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87,818</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3,239 shares of restricted stock held by the reporting person vested on May 10, 2020. The issuer withheld the reported shares to cover the reporting person's tax liability associated with these shares of restricted stock.</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shown is the closing price of the issuer's common stock on the NYSE on May 11, 2020.</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Amy A. Quintana,</w:t>
            </w:r>
          </w:p>
        </w:tc>
        <w:tc>
          <w:tcPr>
            <w:tcW w:w="5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05/12/2020</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663999"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2020-05-12T17:35:20Z</dcterms:created>
  <dcterms:modified xsi:type="dcterms:W3CDTF">2020-05-12T17:35:20Z</dcterms:modified>
</cp:coreProperties>
</file>